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24D087" w:rsidR="007E0813" w:rsidRDefault="00656484">
      <w:pPr>
        <w:rPr>
          <w:b/>
          <w:sz w:val="28"/>
          <w:szCs w:val="28"/>
        </w:rPr>
      </w:pPr>
      <w:r>
        <w:rPr>
          <w:b/>
          <w:sz w:val="28"/>
          <w:szCs w:val="28"/>
        </w:rPr>
        <w:t xml:space="preserve">Meldingen oncologie </w:t>
      </w:r>
      <w:r w:rsidR="0001037E">
        <w:rPr>
          <w:b/>
          <w:sz w:val="28"/>
          <w:szCs w:val="28"/>
        </w:rPr>
        <w:t xml:space="preserve">- Leids Academisch Netwerk Apothekers </w:t>
      </w:r>
    </w:p>
    <w:p w14:paraId="00000002" w14:textId="4E10A717" w:rsidR="007E0813" w:rsidRDefault="00656484">
      <w:r>
        <w:t>H</w:t>
      </w:r>
      <w:r w:rsidR="000154C4">
        <w:t xml:space="preserve">et </w:t>
      </w:r>
      <w:r>
        <w:t>verwerk</w:t>
      </w:r>
      <w:r w:rsidR="000154C4">
        <w:t>en van</w:t>
      </w:r>
      <w:r>
        <w:t xml:space="preserve"> een melding van oncologische infuustherapie uit het Alrijne of LUMC</w:t>
      </w:r>
      <w:r w:rsidR="0001037E">
        <w:t xml:space="preserve"> </w:t>
      </w:r>
    </w:p>
    <w:p w14:paraId="00000003" w14:textId="1915816F" w:rsidR="007E0813" w:rsidRDefault="0001037E">
      <w:pPr>
        <w:rPr>
          <w:i/>
        </w:rPr>
      </w:pPr>
      <w:r>
        <w:rPr>
          <w:i/>
        </w:rPr>
        <w:t>Een praktisch overzicht</w:t>
      </w:r>
      <w:r w:rsidR="006C37BE">
        <w:rPr>
          <w:i/>
        </w:rPr>
        <w:tab/>
      </w:r>
      <w:r w:rsidR="006C37BE">
        <w:rPr>
          <w:i/>
        </w:rPr>
        <w:tab/>
      </w:r>
      <w:r w:rsidR="006C37BE">
        <w:rPr>
          <w:i/>
        </w:rPr>
        <w:tab/>
      </w:r>
      <w:r w:rsidR="006C37BE">
        <w:rPr>
          <w:i/>
        </w:rPr>
        <w:tab/>
      </w:r>
      <w:r w:rsidR="006C37BE">
        <w:rPr>
          <w:i/>
        </w:rPr>
        <w:tab/>
      </w:r>
      <w:r w:rsidR="006C37BE">
        <w:rPr>
          <w:i/>
        </w:rPr>
        <w:tab/>
      </w:r>
      <w:bookmarkStart w:id="0" w:name="_Hlk106661191"/>
      <w:r>
        <w:rPr>
          <w:i/>
        </w:rPr>
        <w:t xml:space="preserve"> </w:t>
      </w:r>
    </w:p>
    <w:bookmarkEnd w:id="0"/>
    <w:p w14:paraId="00000004" w14:textId="77777777" w:rsidR="007E0813" w:rsidRDefault="007E0813"/>
    <w:p w14:paraId="00000005" w14:textId="50504184" w:rsidR="007E0813" w:rsidRDefault="0001037E">
      <w:pPr>
        <w:jc w:val="both"/>
        <w:rPr>
          <w:b/>
        </w:rPr>
      </w:pPr>
      <w:r>
        <w:rPr>
          <w:b/>
        </w:rPr>
        <w:t>M</w:t>
      </w:r>
      <w:r w:rsidR="00B92253">
        <w:rPr>
          <w:b/>
        </w:rPr>
        <w:t>elding</w:t>
      </w:r>
    </w:p>
    <w:p w14:paraId="3070D15A" w14:textId="63F8FEB8" w:rsidR="000A2B10" w:rsidRDefault="00B92253">
      <w:pPr>
        <w:jc w:val="both"/>
      </w:pPr>
      <w:r>
        <w:t xml:space="preserve">Het Alrijne ziekenhuis voert </w:t>
      </w:r>
      <w:bookmarkStart w:id="1" w:name="_Hlk106657014"/>
      <w:r w:rsidR="000A2B10">
        <w:t xml:space="preserve">intramuraal toegediende </w:t>
      </w:r>
      <w:r>
        <w:t>oncologische infuustherapie</w:t>
      </w:r>
      <w:bookmarkEnd w:id="1"/>
      <w:r w:rsidR="008F5B35">
        <w:t xml:space="preserve"> (ATC-code: L01) </w:t>
      </w:r>
      <w:r>
        <w:t xml:space="preserve">in als waarneemrecept. </w:t>
      </w:r>
      <w:r w:rsidR="000A2B10">
        <w:t xml:space="preserve">Dit is te raadplegen door de eigen apotheek </w:t>
      </w:r>
      <w:r w:rsidR="000154C4">
        <w:t>via het LSP,</w:t>
      </w:r>
      <w:r w:rsidR="000A2B10">
        <w:t xml:space="preserve"> als de</w:t>
      </w:r>
      <w:r w:rsidR="000154C4">
        <w:t xml:space="preserve"> patient</w:t>
      </w:r>
      <w:r w:rsidR="000A2B10">
        <w:t xml:space="preserve"> daarvoor toestemming heeft gegeven.</w:t>
      </w:r>
    </w:p>
    <w:p w14:paraId="37D5EB22" w14:textId="6E66B744" w:rsidR="00B92253" w:rsidRDefault="000A2B10">
      <w:pPr>
        <w:jc w:val="both"/>
      </w:pPr>
      <w:r>
        <w:t xml:space="preserve">Het LUMC verstrekt 1 x per maand een melding </w:t>
      </w:r>
      <w:r w:rsidR="00087E52">
        <w:t xml:space="preserve">via een beveiligde mail </w:t>
      </w:r>
      <w:r>
        <w:t xml:space="preserve">van </w:t>
      </w:r>
      <w:r>
        <w:t>intramuraal toegediende oncologische infuustherapie</w:t>
      </w:r>
      <w:r>
        <w:t xml:space="preserve"> aan de eigen apotheek van de patient. Dit is alleen mogelijk als de patient de naam van deze apotheek heeft doorgegeven aan het LUMC. </w:t>
      </w:r>
    </w:p>
    <w:p w14:paraId="5F377F5C" w14:textId="6F1DDB63" w:rsidR="000A2B10" w:rsidRDefault="000A2B10">
      <w:pPr>
        <w:jc w:val="both"/>
      </w:pPr>
    </w:p>
    <w:p w14:paraId="3BD817A9" w14:textId="7D612441" w:rsidR="000A2B10" w:rsidRDefault="000A2B10" w:rsidP="000A2B10">
      <w:pPr>
        <w:jc w:val="both"/>
        <w:rPr>
          <w:b/>
        </w:rPr>
      </w:pPr>
      <w:r>
        <w:rPr>
          <w:b/>
        </w:rPr>
        <w:t>Verwerking van een m</w:t>
      </w:r>
      <w:r>
        <w:rPr>
          <w:b/>
        </w:rPr>
        <w:t>elding</w:t>
      </w:r>
    </w:p>
    <w:p w14:paraId="73892FDE" w14:textId="77777777" w:rsidR="001C6457" w:rsidRDefault="000A2B10">
      <w:pPr>
        <w:jc w:val="both"/>
      </w:pPr>
      <w:r>
        <w:t>De eigen apotheek verwerkt de melding door het geneesmiddel als waarneemrecept in te brengen.</w:t>
      </w:r>
      <w:r w:rsidR="001C6457">
        <w:t xml:space="preserve"> Dit is uiteraard niet nodig als het het geneesmiddel al via het LSP is ingevoerd.</w:t>
      </w:r>
    </w:p>
    <w:p w14:paraId="6776658A" w14:textId="17BF6F19" w:rsidR="000A2B10" w:rsidRDefault="001C6457" w:rsidP="001C6457">
      <w:pPr>
        <w:pStyle w:val="ListParagraph"/>
        <w:numPr>
          <w:ilvl w:val="0"/>
          <w:numId w:val="3"/>
        </w:numPr>
        <w:jc w:val="both"/>
      </w:pPr>
      <w:r>
        <w:t>Stofnaam moet soms verwerkt worden als specialité</w:t>
      </w:r>
      <w:r w:rsidR="00087E52">
        <w:t xml:space="preserve">  </w:t>
      </w:r>
      <w:r w:rsidR="00087E52">
        <w:sym w:font="Wingdings" w:char="F0E0"/>
      </w:r>
      <w:r w:rsidR="00087E52">
        <w:t xml:space="preserve"> opzoeken</w:t>
      </w:r>
    </w:p>
    <w:p w14:paraId="4979BD87" w14:textId="44FE9045" w:rsidR="001C6457" w:rsidRDefault="00087E52" w:rsidP="001C6457">
      <w:pPr>
        <w:pStyle w:val="ListParagraph"/>
        <w:numPr>
          <w:ilvl w:val="0"/>
          <w:numId w:val="3"/>
        </w:numPr>
        <w:jc w:val="both"/>
      </w:pPr>
      <w:r>
        <w:t>Geef het middel een theoretische gebruiksduur van 1 jaar</w:t>
      </w:r>
    </w:p>
    <w:p w14:paraId="74F179F0" w14:textId="24A34915" w:rsidR="00087E52" w:rsidRDefault="00087E52" w:rsidP="001C6457">
      <w:pPr>
        <w:pStyle w:val="ListParagraph"/>
        <w:numPr>
          <w:ilvl w:val="0"/>
          <w:numId w:val="3"/>
        </w:numPr>
        <w:jc w:val="both"/>
      </w:pPr>
      <w:r>
        <w:t xml:space="preserve">Vervolgmeldingen voor hetzelfde middel </w:t>
      </w:r>
      <w:r w:rsidR="006971AA">
        <w:t xml:space="preserve">hoeven </w:t>
      </w:r>
      <w:r>
        <w:t xml:space="preserve">niet </w:t>
      </w:r>
      <w:r w:rsidR="006971AA">
        <w:t xml:space="preserve">te </w:t>
      </w:r>
      <w:r>
        <w:t>worden ingevoerd</w:t>
      </w:r>
    </w:p>
    <w:p w14:paraId="27375F75" w14:textId="77777777" w:rsidR="008F5B35" w:rsidRDefault="008F5B35" w:rsidP="008F5B35">
      <w:pPr>
        <w:pStyle w:val="ListParagraph"/>
        <w:ind w:left="780"/>
        <w:jc w:val="both"/>
      </w:pPr>
    </w:p>
    <w:p w14:paraId="75325FCA" w14:textId="0519A3A6" w:rsidR="006971AA" w:rsidRDefault="006971AA" w:rsidP="006971AA">
      <w:pPr>
        <w:jc w:val="both"/>
      </w:pPr>
      <w:r>
        <w:t>Voor registratie en analyse van zorgactiviteiten kan de verstrekking daarnaast ook op een andere manier worden vastgelegd:</w:t>
      </w:r>
    </w:p>
    <w:p w14:paraId="6B17CEF6" w14:textId="7339E551" w:rsidR="006971AA" w:rsidRDefault="006971AA" w:rsidP="006971AA">
      <w:pPr>
        <w:pStyle w:val="ListParagraph"/>
        <w:numPr>
          <w:ilvl w:val="0"/>
          <w:numId w:val="4"/>
        </w:numPr>
        <w:jc w:val="both"/>
      </w:pPr>
      <w:r>
        <w:t>ZZ-record in de medicatiehistorie</w:t>
      </w:r>
    </w:p>
    <w:p w14:paraId="0F1F4C17" w14:textId="799CE0D0" w:rsidR="006971AA" w:rsidRDefault="006971AA" w:rsidP="006971AA">
      <w:pPr>
        <w:pStyle w:val="ListParagraph"/>
        <w:numPr>
          <w:ilvl w:val="0"/>
          <w:numId w:val="4"/>
        </w:numPr>
        <w:jc w:val="both"/>
      </w:pPr>
      <w:r>
        <w:t>Journaalregel in het EPD (bijvoorbeeld: oncologische infuustherapie intramuraal), eventueel via ee</w:t>
      </w:r>
      <w:r w:rsidR="000154C4">
        <w:t>n</w:t>
      </w:r>
      <w:r>
        <w:t xml:space="preserve"> zgn. masker</w:t>
      </w:r>
    </w:p>
    <w:p w14:paraId="7693F60A" w14:textId="6B65CDC6" w:rsidR="006971AA" w:rsidRDefault="006971AA" w:rsidP="006971AA">
      <w:pPr>
        <w:pStyle w:val="ListParagraph"/>
        <w:numPr>
          <w:ilvl w:val="0"/>
          <w:numId w:val="4"/>
        </w:numPr>
        <w:jc w:val="both"/>
      </w:pPr>
      <w:r>
        <w:t>Aandachtspunt bij de patient</w:t>
      </w:r>
    </w:p>
    <w:p w14:paraId="3B942488" w14:textId="7D628DE2" w:rsidR="008F5B35" w:rsidRDefault="008F5B35" w:rsidP="008F5B35">
      <w:pPr>
        <w:jc w:val="both"/>
      </w:pPr>
      <w:r>
        <w:t>De exacte wijze van registreren wordt mede bepaald door het gebruikte AIS.</w:t>
      </w:r>
    </w:p>
    <w:p w14:paraId="196732E0" w14:textId="1FC559B2" w:rsidR="00087E52" w:rsidRDefault="00087E52" w:rsidP="00087E52">
      <w:pPr>
        <w:jc w:val="both"/>
      </w:pPr>
    </w:p>
    <w:p w14:paraId="5D02CF58" w14:textId="1CF519D6" w:rsidR="006971AA" w:rsidRDefault="006971AA" w:rsidP="006971AA">
      <w:pPr>
        <w:jc w:val="both"/>
        <w:rPr>
          <w:b/>
        </w:rPr>
      </w:pPr>
      <w:r>
        <w:rPr>
          <w:b/>
        </w:rPr>
        <w:t>Bruikbaarheid en beperkingen</w:t>
      </w:r>
      <w:r>
        <w:rPr>
          <w:b/>
        </w:rPr>
        <w:t xml:space="preserve"> </w:t>
      </w:r>
    </w:p>
    <w:p w14:paraId="52EC129A" w14:textId="28452526" w:rsidR="006971AA" w:rsidRDefault="006971AA">
      <w:pPr>
        <w:jc w:val="both"/>
      </w:pPr>
      <w:r>
        <w:t xml:space="preserve">De melding is </w:t>
      </w:r>
      <w:r w:rsidR="008F5B35">
        <w:t xml:space="preserve">uitsluitend </w:t>
      </w:r>
      <w:r>
        <w:t xml:space="preserve">bedoeld om patienten te identificeren die een mogelijk </w:t>
      </w:r>
      <w:r w:rsidR="006C37BE">
        <w:t>verhoogde zorgbehoefte hebben vanwege een oncologische aandoening.</w:t>
      </w:r>
    </w:p>
    <w:p w14:paraId="384B5EC1" w14:textId="0A145617" w:rsidR="006C37BE" w:rsidRDefault="006C37BE">
      <w:pPr>
        <w:jc w:val="both"/>
      </w:pPr>
      <w:r>
        <w:t xml:space="preserve">De melding is </w:t>
      </w:r>
      <w:r w:rsidRPr="006C37BE">
        <w:rPr>
          <w:b/>
          <w:bCs/>
        </w:rPr>
        <w:t>niet bedoeld</w:t>
      </w:r>
      <w:r>
        <w:t>, en ook niet geschikt, om de exacte dosering, het voorschrijf- of toedienschema vast te leggen. De melding is niet bedoeld om de medicatiehistorie compleet te maken of om adequate medicatiebewaking te kunnen uitvoeren.Daarvoor is de melding immers niet compleet genoeg (ondersteunende medicatie ontbreekt) en niet tijdig genoeg (mogelijke delay van enkele weken). Stoppen van de therapie wordt op dit moment niet gemeld.</w:t>
      </w:r>
    </w:p>
    <w:p w14:paraId="1F9CC519" w14:textId="49375F1C" w:rsidR="006971AA" w:rsidRDefault="006971AA">
      <w:pPr>
        <w:jc w:val="both"/>
      </w:pPr>
    </w:p>
    <w:p w14:paraId="7F07DA22" w14:textId="179AB415" w:rsidR="006C37BE" w:rsidRDefault="006C37BE" w:rsidP="006C37BE">
      <w:pPr>
        <w:jc w:val="both"/>
        <w:rPr>
          <w:b/>
        </w:rPr>
      </w:pPr>
      <w:r>
        <w:rPr>
          <w:b/>
        </w:rPr>
        <w:t>Vervolgacties op de melding</w:t>
      </w:r>
      <w:r>
        <w:rPr>
          <w:b/>
        </w:rPr>
        <w:t xml:space="preserve"> </w:t>
      </w:r>
    </w:p>
    <w:p w14:paraId="6C489C32" w14:textId="4A5C76B7" w:rsidR="006C37BE" w:rsidRDefault="008F5B35">
      <w:pPr>
        <w:jc w:val="both"/>
      </w:pPr>
      <w:r>
        <w:t>Het identificeren van de oncologische patient kan in de apotheek tot de volgende acties leiden:</w:t>
      </w:r>
    </w:p>
    <w:p w14:paraId="58432811" w14:textId="2B90C3BA" w:rsidR="008F5B35" w:rsidRDefault="008F5B35" w:rsidP="008F5B35">
      <w:pPr>
        <w:pStyle w:val="ListParagraph"/>
        <w:numPr>
          <w:ilvl w:val="0"/>
          <w:numId w:val="5"/>
        </w:numPr>
        <w:jc w:val="both"/>
      </w:pPr>
      <w:r>
        <w:t>Aanbieden van een farmaceutisch consult</w:t>
      </w:r>
    </w:p>
    <w:p w14:paraId="6BB1779B" w14:textId="7190474A" w:rsidR="008F5B35" w:rsidRDefault="008F5B35" w:rsidP="008F5B35">
      <w:pPr>
        <w:pStyle w:val="ListParagraph"/>
        <w:numPr>
          <w:ilvl w:val="0"/>
          <w:numId w:val="5"/>
        </w:numPr>
        <w:jc w:val="both"/>
      </w:pPr>
      <w:r>
        <w:t>Aanbieden van extra persoonlijk contact door middel van een farmabuddy</w:t>
      </w:r>
    </w:p>
    <w:p w14:paraId="470BCBD5" w14:textId="5AF54F0D" w:rsidR="008F5B35" w:rsidRDefault="008F5B35" w:rsidP="008F5B35">
      <w:pPr>
        <w:pStyle w:val="ListParagraph"/>
        <w:numPr>
          <w:ilvl w:val="0"/>
          <w:numId w:val="5"/>
        </w:numPr>
        <w:jc w:val="both"/>
      </w:pPr>
      <w:r>
        <w:t>Aanbieden van bezorgfacilitiet</w:t>
      </w:r>
    </w:p>
    <w:p w14:paraId="2C4E76C9" w14:textId="1CBABAD1" w:rsidR="008F5B35" w:rsidRDefault="008F5B35" w:rsidP="008F5B35">
      <w:pPr>
        <w:pStyle w:val="ListParagraph"/>
        <w:numPr>
          <w:ilvl w:val="0"/>
          <w:numId w:val="5"/>
        </w:numPr>
        <w:jc w:val="both"/>
      </w:pPr>
      <w:r>
        <w:t>Aanbieden van een medicatiebeoordeling (al dan niet met het oog op deprescribing)</w:t>
      </w:r>
    </w:p>
    <w:p w14:paraId="429DAFE7" w14:textId="2D0C3326" w:rsidR="008F5B35" w:rsidRDefault="008F5B35" w:rsidP="008F5B35">
      <w:pPr>
        <w:pStyle w:val="ListParagraph"/>
        <w:numPr>
          <w:ilvl w:val="0"/>
          <w:numId w:val="5"/>
        </w:numPr>
        <w:jc w:val="both"/>
      </w:pPr>
      <w:r>
        <w:t>Afstemming van de zorg met de huisarts of thuiszorg</w:t>
      </w:r>
    </w:p>
    <w:p w14:paraId="4812F725" w14:textId="6DCF71AC" w:rsidR="008F5B35" w:rsidRDefault="008F5B35" w:rsidP="008F5B35">
      <w:pPr>
        <w:jc w:val="both"/>
      </w:pPr>
    </w:p>
    <w:p w14:paraId="39D770F7" w14:textId="77777777" w:rsidR="008F5B35" w:rsidRDefault="008F5B35" w:rsidP="008F5B35">
      <w:pPr>
        <w:ind w:left="7200"/>
        <w:rPr>
          <w:i/>
        </w:rPr>
      </w:pPr>
      <w:r>
        <w:rPr>
          <w:i/>
        </w:rPr>
        <w:t xml:space="preserve">(2022-06-20LN) </w:t>
      </w:r>
    </w:p>
    <w:p w14:paraId="4A48B929" w14:textId="77777777" w:rsidR="008F5B35" w:rsidRDefault="008F5B35" w:rsidP="008F5B35">
      <w:pPr>
        <w:jc w:val="both"/>
      </w:pPr>
    </w:p>
    <w:sectPr w:rsidR="008F5B3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BD7"/>
    <w:multiLevelType w:val="hybridMultilevel"/>
    <w:tmpl w:val="CC764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1951CF"/>
    <w:multiLevelType w:val="multilevel"/>
    <w:tmpl w:val="5484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4714A"/>
    <w:multiLevelType w:val="hybridMultilevel"/>
    <w:tmpl w:val="E0B2C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2B2532"/>
    <w:multiLevelType w:val="hybridMultilevel"/>
    <w:tmpl w:val="6EB0B51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7E6A79EE"/>
    <w:multiLevelType w:val="multilevel"/>
    <w:tmpl w:val="DF9AC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13"/>
    <w:rsid w:val="0001037E"/>
    <w:rsid w:val="000154C4"/>
    <w:rsid w:val="00087E52"/>
    <w:rsid w:val="000A2B10"/>
    <w:rsid w:val="001C6457"/>
    <w:rsid w:val="00566DC8"/>
    <w:rsid w:val="00656484"/>
    <w:rsid w:val="00672349"/>
    <w:rsid w:val="006971AA"/>
    <w:rsid w:val="006C37BE"/>
    <w:rsid w:val="007E0813"/>
    <w:rsid w:val="008F5B35"/>
    <w:rsid w:val="00B92253"/>
    <w:rsid w:val="00E63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8C3C"/>
  <w15:docId w15:val="{CCF917F6-B73C-4FCE-9FF9-56A8E200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D17BF"/>
    <w:rPr>
      <w:sz w:val="16"/>
      <w:szCs w:val="16"/>
    </w:rPr>
  </w:style>
  <w:style w:type="paragraph" w:styleId="CommentText">
    <w:name w:val="annotation text"/>
    <w:basedOn w:val="Normal"/>
    <w:link w:val="CommentTextChar"/>
    <w:uiPriority w:val="99"/>
    <w:semiHidden/>
    <w:unhideWhenUsed/>
    <w:rsid w:val="000D17BF"/>
    <w:pPr>
      <w:spacing w:line="240" w:lineRule="auto"/>
    </w:pPr>
    <w:rPr>
      <w:sz w:val="20"/>
      <w:szCs w:val="20"/>
    </w:rPr>
  </w:style>
  <w:style w:type="character" w:customStyle="1" w:styleId="CommentTextChar">
    <w:name w:val="Comment Text Char"/>
    <w:basedOn w:val="DefaultParagraphFont"/>
    <w:link w:val="CommentText"/>
    <w:uiPriority w:val="99"/>
    <w:semiHidden/>
    <w:rsid w:val="000D17BF"/>
    <w:rPr>
      <w:sz w:val="20"/>
      <w:szCs w:val="20"/>
    </w:rPr>
  </w:style>
  <w:style w:type="paragraph" w:styleId="CommentSubject">
    <w:name w:val="annotation subject"/>
    <w:basedOn w:val="CommentText"/>
    <w:next w:val="CommentText"/>
    <w:link w:val="CommentSubjectChar"/>
    <w:uiPriority w:val="99"/>
    <w:semiHidden/>
    <w:unhideWhenUsed/>
    <w:rsid w:val="000D17BF"/>
    <w:rPr>
      <w:b/>
      <w:bCs/>
    </w:rPr>
  </w:style>
  <w:style w:type="character" w:customStyle="1" w:styleId="CommentSubjectChar">
    <w:name w:val="Comment Subject Char"/>
    <w:basedOn w:val="CommentTextChar"/>
    <w:link w:val="CommentSubject"/>
    <w:uiPriority w:val="99"/>
    <w:semiHidden/>
    <w:rsid w:val="000D17BF"/>
    <w:rPr>
      <w:b/>
      <w:bCs/>
      <w:sz w:val="20"/>
      <w:szCs w:val="20"/>
    </w:rPr>
  </w:style>
  <w:style w:type="paragraph" w:styleId="ListParagraph">
    <w:name w:val="List Paragraph"/>
    <w:basedOn w:val="Normal"/>
    <w:uiPriority w:val="34"/>
    <w:qFormat/>
    <w:rsid w:val="001C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BnrVQV5SkGyt/DyIlVCy8f3Q==">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382</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Nelemans, L.J. (KFT)</dc:creator>
  <cp:lastModifiedBy>Leen Nelemans</cp:lastModifiedBy>
  <cp:revision>3</cp:revision>
  <dcterms:created xsi:type="dcterms:W3CDTF">2022-06-20T20:27:00Z</dcterms:created>
  <dcterms:modified xsi:type="dcterms:W3CDTF">2022-06-20T21:54:00Z</dcterms:modified>
</cp:coreProperties>
</file>